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44" w:rsidRDefault="008E1B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tbl>
      <w:tblPr>
        <w:tblStyle w:val="aa"/>
        <w:tblW w:w="962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181244">
        <w:tc>
          <w:tcPr>
            <w:tcW w:w="4814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4814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 I - III ступенів №11 Рівненської міської ради</w:t>
            </w:r>
          </w:p>
        </w:tc>
      </w:tr>
      <w:tr w:rsidR="00181244">
        <w:tc>
          <w:tcPr>
            <w:tcW w:w="4814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1244" w:rsidRDefault="00181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Освітній простір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Progres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ПІБ автора/ авторки або команди авторів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0A04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Сума коштів на реалізацію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 45 000 грн.</w:t>
      </w:r>
    </w:p>
    <w:p w:rsidR="00181244" w:rsidRDefault="008E1B1D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4. Тематика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створення освітнього простору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Progres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Місце реалізації проекту: </w:t>
      </w:r>
      <w:r>
        <w:rPr>
          <w:rFonts w:ascii="Times New Roman" w:hAnsi="Times New Roman" w:cs="Times New Roman"/>
          <w:sz w:val="28"/>
          <w:szCs w:val="28"/>
        </w:rPr>
        <w:t>Рівненська загальноосвітня школа I - III ступенів №11 Рівненської міської ради; кабінет бібліотеки.</w:t>
      </w:r>
    </w:p>
    <w:p w:rsidR="00181244" w:rsidRDefault="008E1B1D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6. Мета та цілі проекту: </w:t>
      </w:r>
      <w:r>
        <w:rPr>
          <w:rFonts w:ascii="Times New Roman" w:hAnsi="Times New Roman" w:cs="Times New Roman"/>
          <w:sz w:val="28"/>
          <w:szCs w:val="28"/>
        </w:rPr>
        <w:t xml:space="preserve">Мета: створити освітній простір для  всіх учасників освітнього процесу в якому вони зможуть реалізувати свої ідеї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саморозвинутися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напрямку написання та реалізації проектів та підприємництва, проведення змістовного дозвілля та тренування навичок з фінансової грамотності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проведення тренінгів з саморозвитку, лідерства, запобіганню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школі,  організовування зустрічей з письменниками, поетами, дослідниками тощо.</w:t>
      </w:r>
    </w:p>
    <w:p w:rsidR="00181244" w:rsidRDefault="008E1B1D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Цілі: закупити фінансові ігри та інтерактивну дошку для тренування фінансового мислення та навичок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Потреби яких учнів задовольняє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Проектом задовольняються потреби активних учнів 7-11 класів, які прагнуть до саморозвитку, і успішної реалізації в житті. А саме,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дозволить активним учасникам набути навичок з фінансової грамоти, написання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генерації ідей та підприємництва. Розраховуємо на активність 100-300 учнів.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передбачено навчання учнів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 щоб адаптувати дітей до сучасного, мінливого інформаційного середовища.</w:t>
      </w:r>
    </w:p>
    <w:p w:rsidR="00181244" w:rsidRDefault="008E1B1D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8. Часові рамки впровадження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Протягом 2021 - 2022 навчального року.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Опис ідеї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Стрімкий розвиток інформаційних технологій вимагає від учнів адаптації до вимог сучасного життя, набуття навичок, які допоможуть реалізувати та досягнути успіху. Пішовши в життя після школи діти не встигають набути потрібні навички і потерпають від невдач. Такими потрібними вміннями і навичками ми вважаємо фінансову грамотність, підприємництво,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написання та реалізацію проектів. Саме такого простору, в якому молодь зможе реалізовувати свої ідеї та розвиватися ми вважаємо необхідним.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прикладу, напрямками діяльності такого освітнього простору вивчення основ фінансової грамотності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навчання створенню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заохочення до участі у Шкільному бюджеті, створення ідей для підприємництва, та </w:t>
      </w:r>
      <w:r>
        <w:rPr>
          <w:rFonts w:ascii="Times New Roman" w:hAnsi="Times New Roman" w:cs="Times New Roman"/>
          <w:sz w:val="28"/>
          <w:szCs w:val="28"/>
        </w:rPr>
        <w:lastRenderedPageBreak/>
        <w:t>їх реалізація, організація та проведення заходів, ігор з фінансової та медіа- грамотності, організація розвиваючих тренінгів, з метою всебічного розвитку дітей для їх подальшого успіху.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Очікуваний результат від реалізації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Очікуємо комфортний простір для проведення факультативів, організації тренінгів, написання проектів, проведення ігор для засвоєння відповідних знань та застосування їх у практичній діяльності. Такі знання допоможуть учням у самореалізації та частково у здобутті омріяної професії.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Коментар/ Додатки до ідеї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Впровадження 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важливим. Його впровадження дасть можливість створити партнерські  стосунки усіх учасників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освітнього_процесу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 вчителів, учнів, батьків.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Орієнтовна вартість (кошторис)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9629" w:type="dxa"/>
        <w:tblLook w:val="04A0" w:firstRow="1" w:lastRow="0" w:firstColumn="1" w:lastColumn="0" w:noHBand="0" w:noVBand="1"/>
      </w:tblPr>
      <w:tblGrid>
        <w:gridCol w:w="651"/>
        <w:gridCol w:w="2305"/>
        <w:gridCol w:w="1788"/>
        <w:gridCol w:w="1488"/>
        <w:gridCol w:w="2001"/>
        <w:gridCol w:w="1396"/>
      </w:tblGrid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за одиницю  грн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:rsidR="00181244" w:rsidRDefault="008E1B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30 120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мобільний модульний «Трапеція»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пуфів Міньйон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четверна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Фліпчарт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Настільна економічна гра «Біржа»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«Юний підприємець»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«Життєвий капітал»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«Лісові комерсанти»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«Монополія України»</w:t>
            </w:r>
          </w:p>
        </w:tc>
        <w:tc>
          <w:tcPr>
            <w:tcW w:w="17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81244">
        <w:tc>
          <w:tcPr>
            <w:tcW w:w="650" w:type="dxa"/>
            <w:shd w:val="clear" w:color="auto" w:fill="auto"/>
          </w:tcPr>
          <w:p w:rsidR="00181244" w:rsidRDefault="001812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88" w:type="dxa"/>
            <w:shd w:val="clear" w:color="auto" w:fill="auto"/>
          </w:tcPr>
          <w:p w:rsidR="00181244" w:rsidRDefault="0018124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181244" w:rsidRDefault="0018124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181244" w:rsidRDefault="0018124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181244" w:rsidRDefault="008E1B1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45 000</w:t>
            </w:r>
          </w:p>
        </w:tc>
      </w:tr>
    </w:tbl>
    <w:p w:rsidR="00181244" w:rsidRDefault="00181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Чи потребує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додаткових коштів на утримання об'єкта, що є результатом реалізації проекту?</w:t>
      </w:r>
    </w:p>
    <w:p w:rsidR="00181244" w:rsidRDefault="008E1B1D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Так. Доставка  та монтаж меблів.</w:t>
      </w:r>
    </w:p>
    <w:p w:rsidR="00181244" w:rsidRDefault="008E1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Додатки:</w:t>
      </w:r>
      <w:bookmarkStart w:id="1" w:name="_Hlk85386305"/>
      <w:bookmarkEnd w:id="1"/>
    </w:p>
    <w:p w:rsidR="00181244" w:rsidRDefault="0018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244" w:rsidRPr="008E1B1D" w:rsidRDefault="008E1B1D" w:rsidP="008E1B1D">
      <w:pPr>
        <w:spacing w:line="240" w:lineRule="auto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933346" cy="40547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німок екрана (57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6" t="31278" r="36811" b="24457"/>
                    <a:stretch/>
                  </pic:blipFill>
                  <pic:spPr bwMode="auto">
                    <a:xfrm>
                      <a:off x="0" y="0"/>
                      <a:ext cx="3940735" cy="406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B1D" w:rsidRDefault="008E1B1D" w:rsidP="008E1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B1D">
        <w:rPr>
          <w:rFonts w:ascii="Times New Roman" w:hAnsi="Times New Roman" w:cs="Times New Roman"/>
          <w:b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1B1D">
        <w:rPr>
          <w:rFonts w:ascii="Times New Roman" w:hAnsi="Times New Roman" w:cs="Times New Roman"/>
          <w:i/>
          <w:sz w:val="28"/>
          <w:szCs w:val="28"/>
        </w:rPr>
        <w:t>Орієнтовне планування Освітнього простору «</w:t>
      </w:r>
      <w:proofErr w:type="spellStart"/>
      <w:r w:rsidRPr="008E1B1D">
        <w:rPr>
          <w:rFonts w:ascii="Times New Roman" w:hAnsi="Times New Roman" w:cs="Times New Roman"/>
          <w:i/>
          <w:sz w:val="28"/>
          <w:szCs w:val="28"/>
          <w:lang w:val="en-US"/>
        </w:rPr>
        <w:t>Progres</w:t>
      </w:r>
      <w:proofErr w:type="spellEnd"/>
      <w:r w:rsidRPr="008E1B1D">
        <w:rPr>
          <w:rFonts w:ascii="Times New Roman" w:hAnsi="Times New Roman" w:cs="Times New Roman"/>
          <w:i/>
          <w:sz w:val="28"/>
          <w:szCs w:val="28"/>
        </w:rPr>
        <w:t>».</w:t>
      </w:r>
    </w:p>
    <w:p w:rsidR="00181244" w:rsidRDefault="00181244">
      <w:pPr>
        <w:spacing w:line="240" w:lineRule="auto"/>
      </w:pPr>
    </w:p>
    <w:sectPr w:rsidR="00181244">
      <w:pgSz w:w="11906" w:h="16838"/>
      <w:pgMar w:top="850" w:right="707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44"/>
    <w:rsid w:val="000A0499"/>
    <w:rsid w:val="00181244"/>
    <w:rsid w:val="008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BFDD"/>
  <w15:docId w15:val="{30531079-AE99-400B-BE2E-463D7317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33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A308F"/>
    <w:pPr>
      <w:keepNext/>
      <w:pBdr>
        <w:bottom w:val="single" w:sz="12" w:space="1" w:color="000000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0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іперпосилання1"/>
    <w:basedOn w:val="a0"/>
    <w:uiPriority w:val="99"/>
    <w:unhideWhenUsed/>
    <w:rsid w:val="005514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AA308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AA3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у виносці Знак"/>
    <w:basedOn w:val="a0"/>
    <w:uiPriority w:val="99"/>
    <w:semiHidden/>
    <w:qFormat/>
    <w:rsid w:val="000D633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0D633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D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5231-764B-4758-8CE3-925738E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НІІВ</cp:lastModifiedBy>
  <cp:revision>2</cp:revision>
  <cp:lastPrinted>2021-10-19T05:52:00Z</cp:lastPrinted>
  <dcterms:created xsi:type="dcterms:W3CDTF">2021-11-09T07:09:00Z</dcterms:created>
  <dcterms:modified xsi:type="dcterms:W3CDTF">2021-11-09T07:09:00Z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